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10" w:rsidRPr="00F71469" w:rsidRDefault="00A45710" w:rsidP="00A45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25637" w:rsidRPr="00D25637" w:rsidRDefault="00251206" w:rsidP="00D256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D25637" w:rsidRPr="00D25637" w:rsidRDefault="00251206" w:rsidP="00D2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D25637" w:rsidRPr="00D25637" w:rsidRDefault="00251206" w:rsidP="00D2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25637" w:rsidRPr="00D25637" w:rsidRDefault="00251206" w:rsidP="00D2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D25637" w:rsidRPr="00D25637" w:rsidRDefault="00D25637" w:rsidP="00D2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256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251206">
        <w:rPr>
          <w:rFonts w:ascii="Times New Roman" w:eastAsia="Times New Roman" w:hAnsi="Times New Roman" w:cs="Times New Roman"/>
          <w:sz w:val="24"/>
          <w:szCs w:val="24"/>
          <w:lang w:val="ru-RU"/>
        </w:rPr>
        <w:t>roj</w:t>
      </w:r>
      <w:r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06-2/178-19</w:t>
      </w:r>
    </w:p>
    <w:p w:rsidR="00D25637" w:rsidRPr="00D25637" w:rsidRDefault="00D25637" w:rsidP="00D2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25637" w:rsidRPr="00D25637" w:rsidRDefault="00251206" w:rsidP="00D25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B31F0D" w:rsidRPr="00D25637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540" w:rsidRDefault="002A6540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245" w:rsidRDefault="00835245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E2FD7" w:rsidRDefault="00251206" w:rsidP="00A45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45710" w:rsidRPr="00E12D30" w:rsidRDefault="00D25637" w:rsidP="00E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81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FINANSIJE</w:t>
      </w:r>
      <w:proofErr w:type="gramStart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proofErr w:type="gram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206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206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5E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B357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F193B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45710" w:rsidRPr="002E2FD7" w:rsidRDefault="00A45710" w:rsidP="00A45710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1F0D" w:rsidRDefault="00B31F0D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540" w:rsidRPr="00B31F0D" w:rsidRDefault="002A6540" w:rsidP="00A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5710" w:rsidRPr="002830BD" w:rsidRDefault="00251206" w:rsidP="00834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4,00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710" w:rsidRPr="002E2FD7" w:rsidRDefault="00251206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45710" w:rsidRDefault="00251206" w:rsidP="00A457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CB72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5245" w:rsidRDefault="00251206" w:rsidP="00835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10FD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Tomašević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Arsića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3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Duško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Tarbuk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Olivere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45710" w:rsidRDefault="00251206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4571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25637" w:rsidRP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8352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9B35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D256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02A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B65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30BD" w:rsidRPr="00702A03" w:rsidRDefault="00251206" w:rsidP="00702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830BD" w:rsidRDefault="00251206" w:rsidP="002830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72FD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2830BD" w:rsidRPr="0028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2830BD" w:rsidRPr="002830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2830BD" w:rsidRPr="0028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2830BD" w:rsidRPr="0028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30BD" w:rsidRPr="0028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830BD" w:rsidRPr="0028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2830B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Predrad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Ivanović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pomoćnika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direktora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Uprave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javni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dug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Ministarstvu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finansija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30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Dejan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Dabetić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rukovodilac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grupe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ugovore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izbegavanju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dvostrukog</w:t>
      </w:r>
      <w:r w:rsidR="002830BD" w:rsidRP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oporezivanja</w:t>
      </w:r>
      <w:r w:rsidR="002830B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A45710" w:rsidRPr="002830BD" w:rsidRDefault="00251206" w:rsidP="002830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2D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45710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259CC">
        <w:rPr>
          <w:rFonts w:ascii="Times New Roman" w:hAnsi="Times New Roman" w:cs="Times New Roman"/>
          <w:sz w:val="24"/>
          <w:szCs w:val="24"/>
        </w:rPr>
        <w:t xml:space="preserve"> </w:t>
      </w:r>
      <w:r w:rsidR="00D259CC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(</w:t>
      </w:r>
      <w:r w:rsidR="002830B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9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57225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57225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D259CC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r w:rsidR="00E12D30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00357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utvrdio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A4571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46F00" w:rsidRPr="007E0B2E" w:rsidRDefault="00046F00" w:rsidP="007E0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5710" w:rsidRDefault="00251206" w:rsidP="00A457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A45710" w:rsidRPr="002E2F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A45710"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5710" w:rsidRDefault="00A45710" w:rsidP="00A45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0BD" w:rsidRPr="002830BD" w:rsidRDefault="002830BD" w:rsidP="002830BD">
      <w:pPr>
        <w:ind w:left="698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79</w:t>
      </w:r>
      <w:r w:rsidRPr="002830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830BD" w:rsidRPr="002830BD" w:rsidRDefault="002830BD" w:rsidP="002830B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  <w:t>1.</w:t>
      </w:r>
      <w:r w:rsidRPr="002830B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regulisanju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duga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neisplaćene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devizne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položene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banaka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filijalama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teritorijama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bivših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SFRJ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(482-1926/19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830BD" w:rsidRPr="002830BD" w:rsidRDefault="002830BD" w:rsidP="002830B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uzajamnoj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administrativnoj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poreskim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(011-1928/19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0F5284" w:rsidRDefault="002830BD" w:rsidP="009128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roka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128FB" w:rsidRPr="009128FB" w:rsidRDefault="009128FB" w:rsidP="009128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2D30" w:rsidRDefault="00251206" w:rsidP="000F52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202A0">
        <w:rPr>
          <w:rFonts w:ascii="Times New Roman" w:hAnsi="Times New Roman" w:cs="Times New Roman"/>
          <w:sz w:val="24"/>
          <w:szCs w:val="24"/>
        </w:rPr>
        <w:t>,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128FB">
        <w:rPr>
          <w:rFonts w:ascii="Times New Roman" w:hAnsi="Times New Roman" w:cs="Times New Roman"/>
          <w:sz w:val="24"/>
          <w:szCs w:val="24"/>
        </w:rPr>
        <w:t xml:space="preserve"> </w:t>
      </w:r>
      <w:r w:rsidR="009128F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(9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glasova</w:t>
      </w:r>
      <w:r w:rsidR="009128FB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128F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„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za</w:t>
      </w:r>
      <w:r w:rsidR="009128F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“</w:t>
      </w:r>
      <w:r w:rsidR="009128FB" w:rsidRPr="00F11BC6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)</w:t>
      </w:r>
      <w:proofErr w:type="gramStart"/>
      <w:r w:rsidR="009128F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A65A22" w:rsidRPr="000F528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proofErr w:type="gramEnd"/>
      <w:r w:rsidR="00A45710" w:rsidRPr="000F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28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82AC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28FB">
        <w:rPr>
          <w:rFonts w:ascii="Times New Roman" w:hAnsi="Times New Roman" w:cs="Times New Roman"/>
          <w:sz w:val="24"/>
          <w:szCs w:val="24"/>
          <w:lang w:val="sr-Cyrl-RS"/>
        </w:rPr>
        <w:t xml:space="preserve"> 80.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="00A45710" w:rsidRPr="000F52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03575" w:rsidRPr="000F52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2912" w:rsidRDefault="00251206" w:rsidP="002A65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skladu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članom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76.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Poslovnika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Narodne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skupštine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predsednik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Aleksandra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Tomić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predložila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obavi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zajednički</w:t>
      </w:r>
      <w:r w:rsidR="007554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načelni</w:t>
      </w:r>
      <w:r w:rsidR="007554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pretres</w:t>
      </w:r>
      <w:r w:rsidR="007554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tačaka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tim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što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obaviti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pojedinačno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odlučivanje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jednoglasno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prihvatio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ovaj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2A654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2A6540" w:rsidRPr="002A6540" w:rsidRDefault="002A6540" w:rsidP="002A654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3051D" w:rsidRDefault="00251206" w:rsidP="00D946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2A6540">
        <w:rPr>
          <w:rFonts w:ascii="Times New Roman" w:hAnsi="Times New Roman"/>
          <w:b/>
          <w:sz w:val="24"/>
          <w:szCs w:val="24"/>
          <w:u w:val="single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2A654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246515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A45710" w:rsidRPr="000F5284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dopuni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regulisanju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javnog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duga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osnovu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neisplaćene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devizne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štednje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građana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položene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kod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banaka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čije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sedište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teritoriji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njihovim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filijalama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teritorijama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bivših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republika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SFRJ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128FB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načelu</w:t>
      </w:r>
      <w:r w:rsidR="002A654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potvrđivanju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Konvencije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uzajamnoj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administrativnoj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pomoći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poreskim</w:t>
      </w:r>
      <w:r w:rsidR="002A6540" w:rsidRPr="002830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pitanjima</w:t>
      </w:r>
      <w:r w:rsidR="00882A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882A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načelu</w:t>
      </w:r>
      <w:r w:rsidR="00882A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2A6540" w:rsidRDefault="002A6540" w:rsidP="00D9465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6540" w:rsidRDefault="002A6540" w:rsidP="00D946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6540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Tanasković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presudom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Strazburu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naložena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stare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devizne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donela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regulisanju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duga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neisplaćene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devizne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štednje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položene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banaka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teritoriji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filijalama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teritorijama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bivših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SFRJ</w:t>
      </w:r>
      <w:r w:rsidR="006F2565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stupio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odnosi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produženje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roka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prijavama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potraživanja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sebi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pribavi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dodatnu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6F25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6D15" w:rsidRDefault="00446D15" w:rsidP="00D946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Dabetić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55424" w:rsidRPr="00755424"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ugovore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izbegavanju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dvostrukog</w:t>
      </w:r>
      <w:r w:rsidR="00755424" w:rsidRP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oporezivanja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75542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poreskih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izbegavanja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plaćanja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poreza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potpisalo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128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7A19E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junu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precizno</w:t>
      </w:r>
      <w:r w:rsidR="007A1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A1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7A1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razmenjuju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4D29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F023D" w:rsidRDefault="000F023D" w:rsidP="00D9465E">
      <w:pPr>
        <w:spacing w:after="120" w:line="240" w:lineRule="auto"/>
        <w:jc w:val="both"/>
        <w:rPr>
          <w:b/>
          <w:color w:val="000000"/>
          <w:lang w:val="sr-Cyrl-RS"/>
        </w:rPr>
      </w:pPr>
    </w:p>
    <w:p w:rsidR="000F023D" w:rsidRPr="00755424" w:rsidRDefault="00251206" w:rsidP="00755424">
      <w:pPr>
        <w:spacing w:after="120"/>
        <w:jc w:val="both"/>
        <w:rPr>
          <w:rFonts w:ascii="Times New Roman" w:hAnsi="Times New Roman" w:cs="Times New Roman"/>
          <w:b/>
          <w:color w:val="000000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/>
          <w:u w:val="single"/>
          <w:lang w:val="sr-Cyrl-RS"/>
        </w:rPr>
        <w:t>PRVA</w:t>
      </w:r>
      <w:r w:rsidR="00755424">
        <w:rPr>
          <w:rFonts w:ascii="Times New Roman" w:hAnsi="Times New Roman" w:cs="Times New Roman"/>
          <w:b/>
          <w:color w:val="000000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  <w:lang w:val="sr-Cyrl-RS"/>
        </w:rPr>
        <w:t>TAČKA</w:t>
      </w:r>
      <w:r w:rsidR="00755424">
        <w:rPr>
          <w:rFonts w:ascii="Times New Roman" w:hAnsi="Times New Roman" w:cs="Times New Roman"/>
          <w:b/>
          <w:color w:val="000000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  <w:lang w:val="sr-Cyrl-RS"/>
        </w:rPr>
        <w:t>DNEVNOG</w:t>
      </w:r>
      <w:r w:rsidR="00755424">
        <w:rPr>
          <w:rFonts w:ascii="Times New Roman" w:hAnsi="Times New Roman" w:cs="Times New Roman"/>
          <w:b/>
          <w:color w:val="000000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  <w:lang w:val="sr-Cyrl-RS"/>
        </w:rPr>
        <w:t>REDA</w:t>
      </w:r>
      <w:r w:rsidR="00755424">
        <w:rPr>
          <w:rFonts w:ascii="Times New Roman" w:hAnsi="Times New Roman" w:cs="Times New Roman"/>
          <w:b/>
          <w:color w:val="000000"/>
          <w:u w:val="single"/>
          <w:lang w:val="sr-Cyrl-RS"/>
        </w:rPr>
        <w:t>:</w:t>
      </w:r>
    </w:p>
    <w:p w:rsidR="000F023D" w:rsidRDefault="000F023D" w:rsidP="00D946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0F023D" w:rsidRPr="00A8718C" w:rsidRDefault="00251206" w:rsidP="000F023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(9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0F023D" w:rsidRPr="00FE7F16" w:rsidRDefault="00251206" w:rsidP="000F023D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F023D" w:rsidRPr="00FE7F16" w:rsidRDefault="000F023D" w:rsidP="000F02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F023D" w:rsidRPr="00FE7F16" w:rsidRDefault="000F023D" w:rsidP="000F023D">
      <w:pPr>
        <w:pStyle w:val="NoSpacing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FE7F16">
        <w:rPr>
          <w:rFonts w:ascii="Times New Roman" w:hAnsi="Times New Roman"/>
          <w:sz w:val="24"/>
          <w:szCs w:val="24"/>
          <w:lang w:val="sr-Cyrl-RS"/>
        </w:rPr>
        <w:tab/>
      </w:r>
      <w:r w:rsidR="00251206">
        <w:rPr>
          <w:rFonts w:ascii="Times New Roman" w:hAnsi="Times New Roman"/>
          <w:sz w:val="24"/>
          <w:szCs w:val="24"/>
          <w:lang w:val="sr-Cyrl-RS"/>
        </w:rPr>
        <w:t>Odbor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je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hAnsi="Times New Roman"/>
          <w:sz w:val="24"/>
          <w:szCs w:val="24"/>
          <w:lang w:val="sr-Cyrl-RS"/>
        </w:rPr>
        <w:t>u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skladu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sa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članom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251206">
        <w:rPr>
          <w:rFonts w:ascii="Times New Roman" w:hAnsi="Times New Roman"/>
          <w:sz w:val="24"/>
          <w:szCs w:val="24"/>
          <w:lang w:val="sr-Cyrl-RS"/>
        </w:rPr>
        <w:t>stav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251206">
        <w:rPr>
          <w:rFonts w:ascii="Times New Roman" w:hAnsi="Times New Roman"/>
          <w:sz w:val="24"/>
          <w:szCs w:val="24"/>
          <w:lang w:val="sr-Cyrl-RS"/>
        </w:rPr>
        <w:t>Poslovnika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Narodne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skupštine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51206">
        <w:rPr>
          <w:rFonts w:ascii="Times New Roman" w:hAnsi="Times New Roman"/>
          <w:sz w:val="24"/>
          <w:szCs w:val="24"/>
          <w:lang w:val="sr-Cyrl-RS"/>
        </w:rPr>
        <w:t>odlučio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da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predloži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Narodnoj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skupštini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da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Fonts w:ascii="Times New Roman" w:hAnsi="Times New Roman"/>
          <w:sz w:val="24"/>
          <w:szCs w:val="24"/>
          <w:lang w:val="sr-Cyrl-RS"/>
        </w:rPr>
        <w:t>prihvati</w:t>
      </w:r>
      <w:r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regulisanju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javnog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duga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po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osnovu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neisplaćene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devizne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štednje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građana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položene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kod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banaka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čije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sedište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teritoriji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Republike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Srbije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njihovim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filijalama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na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teritorijama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bivših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republika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SFRJ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251206">
        <w:rPr>
          <w:rStyle w:val="colornavy"/>
          <w:rFonts w:ascii="Times New Roman" w:hAnsi="Times New Roman"/>
          <w:sz w:val="24"/>
          <w:szCs w:val="24"/>
          <w:lang w:val="sr-Cyrl-RS"/>
        </w:rPr>
        <w:t>načelu</w:t>
      </w:r>
      <w:r w:rsidRPr="00FE7F16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0F023D" w:rsidRPr="00FE7F16" w:rsidRDefault="000F023D" w:rsidP="000F023D">
      <w:pPr>
        <w:pStyle w:val="NoSpacing"/>
        <w:jc w:val="both"/>
        <w:rPr>
          <w:rStyle w:val="colornavy"/>
          <w:lang w:val="sr-Cyrl-RS"/>
        </w:rPr>
      </w:pPr>
    </w:p>
    <w:p w:rsidR="000F023D" w:rsidRDefault="00251206" w:rsidP="000F023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F023D" w:rsidRPr="003A3922">
        <w:rPr>
          <w:rFonts w:ascii="Times New Roman" w:hAnsi="Times New Roman"/>
          <w:sz w:val="24"/>
          <w:szCs w:val="24"/>
          <w:lang w:val="sr-Cyrl-RS"/>
        </w:rPr>
        <w:t>.</w:t>
      </w:r>
    </w:p>
    <w:p w:rsidR="000F023D" w:rsidRDefault="000F023D" w:rsidP="000F023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023D" w:rsidRPr="00755424" w:rsidRDefault="00251206" w:rsidP="00755424">
      <w:pPr>
        <w:jc w:val="both"/>
        <w:rPr>
          <w:rFonts w:ascii="Times New Roman" w:eastAsia="Calibri" w:hAnsi="Times New Roman" w:cs="Times New Roman"/>
          <w:b/>
          <w:u w:val="single"/>
          <w:lang w:val="sr-Cyrl-RS"/>
        </w:rPr>
      </w:pPr>
      <w:r>
        <w:rPr>
          <w:rFonts w:ascii="Times New Roman" w:eastAsia="Calibri" w:hAnsi="Times New Roman" w:cs="Times New Roman"/>
          <w:b/>
          <w:u w:val="single"/>
          <w:lang w:val="sr-Cyrl-RS"/>
        </w:rPr>
        <w:t>DRUGA</w:t>
      </w:r>
      <w:r w:rsidR="00755424">
        <w:rPr>
          <w:rFonts w:ascii="Times New Roman" w:eastAsia="Calibri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sr-Cyrl-RS"/>
        </w:rPr>
        <w:t>TAČKA</w:t>
      </w:r>
      <w:r w:rsidR="00755424">
        <w:rPr>
          <w:rFonts w:ascii="Times New Roman" w:eastAsia="Calibri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sr-Cyrl-RS"/>
        </w:rPr>
        <w:t>DNEVNOG</w:t>
      </w:r>
      <w:r w:rsidR="00755424">
        <w:rPr>
          <w:rFonts w:ascii="Times New Roman" w:eastAsia="Calibri" w:hAnsi="Times New Roman" w:cs="Times New Roman"/>
          <w:b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u w:val="single"/>
          <w:lang w:val="sr-Cyrl-RS"/>
        </w:rPr>
        <w:t>REDA</w:t>
      </w:r>
      <w:r w:rsidR="00755424">
        <w:rPr>
          <w:rFonts w:ascii="Times New Roman" w:eastAsia="Calibri" w:hAnsi="Times New Roman" w:cs="Times New Roman"/>
          <w:b/>
          <w:u w:val="single"/>
          <w:lang w:val="sr-Cyrl-RS"/>
        </w:rPr>
        <w:t>:</w:t>
      </w:r>
    </w:p>
    <w:p w:rsidR="000F023D" w:rsidRDefault="000F023D" w:rsidP="000F023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023D" w:rsidRPr="00A8718C" w:rsidRDefault="00251206" w:rsidP="000F023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F023D" w:rsidRPr="00FE7F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(9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podnese</w:t>
      </w:r>
      <w:r w:rsidR="000F02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0F023D" w:rsidRDefault="000F023D" w:rsidP="000F023D">
      <w:pPr>
        <w:pStyle w:val="Style2"/>
        <w:widowControl/>
        <w:spacing w:line="240" w:lineRule="auto"/>
        <w:ind w:right="19" w:firstLine="1382"/>
        <w:rPr>
          <w:rStyle w:val="FontStyle11"/>
          <w:lang w:eastAsia="sr-Cyrl-CS"/>
        </w:rPr>
      </w:pPr>
    </w:p>
    <w:p w:rsidR="000F023D" w:rsidRPr="000F023D" w:rsidRDefault="00251206" w:rsidP="000F023D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0F023D" w:rsidRPr="000F023D" w:rsidRDefault="000F023D" w:rsidP="000F023D">
      <w:pPr>
        <w:pStyle w:val="Style3"/>
        <w:widowControl/>
        <w:spacing w:line="240" w:lineRule="auto"/>
        <w:ind w:left="3648" w:right="3706"/>
        <w:jc w:val="both"/>
      </w:pPr>
    </w:p>
    <w:p w:rsidR="000F023D" w:rsidRPr="000F023D" w:rsidRDefault="00251206" w:rsidP="000F023D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.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023D" w:rsidRPr="000F023D">
        <w:rPr>
          <w:rStyle w:val="FontStyle11"/>
          <w:sz w:val="24"/>
          <w:szCs w:val="24"/>
          <w:lang w:eastAsia="sr-Cyrl-CS"/>
        </w:rPr>
        <w:t>,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potvrđivanju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Konvencije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uzajamnoj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administrativnoj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pomoći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poreskim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pitanjima</w:t>
      </w:r>
      <w:r w:rsidR="000F023D" w:rsidRPr="000F023D">
        <w:rPr>
          <w:rStyle w:val="FontStyle11"/>
          <w:sz w:val="24"/>
          <w:szCs w:val="24"/>
          <w:lang w:val="sr-Cyrl-CS" w:eastAsia="sr-Cyrl-CS"/>
        </w:rPr>
        <w:t>.</w:t>
      </w:r>
    </w:p>
    <w:p w:rsidR="000F023D" w:rsidRPr="000F023D" w:rsidRDefault="000F023D" w:rsidP="000F023D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eastAsia="sr-Cyrl-CS"/>
        </w:rPr>
      </w:pPr>
    </w:p>
    <w:p w:rsidR="000F023D" w:rsidRDefault="000F023D" w:rsidP="000F023D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0F023D">
        <w:rPr>
          <w:rStyle w:val="FontStyle11"/>
          <w:sz w:val="24"/>
          <w:szCs w:val="24"/>
          <w:lang w:eastAsia="sr-Cyrl-CS"/>
        </w:rPr>
        <w:t xml:space="preserve">           </w:t>
      </w:r>
      <w:r w:rsidR="00251206">
        <w:rPr>
          <w:rStyle w:val="FontStyle11"/>
          <w:sz w:val="24"/>
          <w:szCs w:val="24"/>
          <w:lang w:val="sr-Cyrl-CS" w:eastAsia="sr-Cyrl-CS"/>
        </w:rPr>
        <w:t>Za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izvestioca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Odbora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na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sednici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Narodne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skupštine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odre</w:t>
      </w:r>
      <w:r w:rsidR="00251206">
        <w:rPr>
          <w:rStyle w:val="FontStyle11"/>
          <w:sz w:val="24"/>
          <w:szCs w:val="24"/>
          <w:lang w:val="sr-Cyrl-RS" w:eastAsia="sr-Cyrl-CS"/>
        </w:rPr>
        <w:t>đ</w:t>
      </w:r>
      <w:r w:rsidR="00251206">
        <w:rPr>
          <w:rStyle w:val="FontStyle11"/>
          <w:sz w:val="24"/>
          <w:szCs w:val="24"/>
          <w:lang w:val="sr-Cyrl-CS" w:eastAsia="sr-Cyrl-CS"/>
        </w:rPr>
        <w:t>ena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je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dr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Aleksandra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Tomić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, </w:t>
      </w:r>
      <w:r w:rsidR="00251206">
        <w:rPr>
          <w:rStyle w:val="FontStyle11"/>
          <w:sz w:val="24"/>
          <w:szCs w:val="24"/>
          <w:lang w:val="sr-Cyrl-CS" w:eastAsia="sr-Cyrl-CS"/>
        </w:rPr>
        <w:t>predsednik</w:t>
      </w:r>
      <w:r w:rsidRPr="000F023D">
        <w:rPr>
          <w:rStyle w:val="FontStyle11"/>
          <w:sz w:val="24"/>
          <w:szCs w:val="24"/>
          <w:lang w:val="sr-Cyrl-CS" w:eastAsia="sr-Cyrl-CS"/>
        </w:rPr>
        <w:t xml:space="preserve"> </w:t>
      </w:r>
      <w:r w:rsidR="00251206">
        <w:rPr>
          <w:rStyle w:val="FontStyle11"/>
          <w:sz w:val="24"/>
          <w:szCs w:val="24"/>
          <w:lang w:val="sr-Cyrl-CS" w:eastAsia="sr-Cyrl-CS"/>
        </w:rPr>
        <w:t>Odbora</w:t>
      </w:r>
      <w:r w:rsidRPr="000F023D">
        <w:rPr>
          <w:rStyle w:val="FontStyle11"/>
          <w:sz w:val="24"/>
          <w:szCs w:val="24"/>
          <w:lang w:val="sr-Cyrl-CS" w:eastAsia="sr-Cyrl-CS"/>
        </w:rPr>
        <w:t>.</w:t>
      </w:r>
    </w:p>
    <w:p w:rsidR="000F023D" w:rsidRDefault="000F023D" w:rsidP="000F023D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2325DD" w:rsidRDefault="00251206" w:rsidP="0023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0F023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0F023D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0F023D" w:rsidRPr="000F52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0F023D" w:rsidRPr="000F5284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0F023D">
        <w:rPr>
          <w:b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Određivanje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F023D" w:rsidRPr="000F023D" w:rsidRDefault="000F023D" w:rsidP="000F023D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F53965" w:rsidRPr="00C84A5E" w:rsidRDefault="00251206" w:rsidP="00C84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032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032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032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podsetila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dostavljanje</w:t>
      </w:r>
      <w:r w:rsidR="002325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032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istekao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nijedna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32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0032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032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0032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dostavljanje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032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25DD" w:rsidRPr="00283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produži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2325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84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84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84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C84A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(9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84A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C84A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C84A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84A5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D29B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</w:p>
    <w:p w:rsidR="00761D04" w:rsidRDefault="00761D04" w:rsidP="00D9465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45710" w:rsidRPr="00E35F59" w:rsidRDefault="00B57093" w:rsidP="00E35F59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</w:t>
      </w:r>
      <w:proofErr w:type="spellStart"/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Sednica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Odbora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je</w:t>
      </w:r>
      <w:r w:rsidR="00A45710" w:rsidRPr="00E35F59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za</w:t>
      </w:r>
      <w:proofErr w:type="spellEnd"/>
      <w:r w:rsidR="00251206">
        <w:rPr>
          <w:rFonts w:ascii="Times New Roman" w:eastAsia="Calibri" w:hAnsi="Times New Roman"/>
          <w:sz w:val="24"/>
          <w:szCs w:val="24"/>
          <w:lang w:val="sr-Cyrl-RS" w:eastAsia="en-GB"/>
        </w:rPr>
        <w:t>vrš</w:t>
      </w:r>
      <w:proofErr w:type="spellStart"/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ena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u</w:t>
      </w:r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1</w:t>
      </w:r>
      <w:r w:rsidR="00C84A5E">
        <w:rPr>
          <w:rFonts w:ascii="Times New Roman" w:eastAsia="Calibri" w:hAnsi="Times New Roman"/>
          <w:sz w:val="24"/>
          <w:szCs w:val="24"/>
          <w:lang w:val="sr-Cyrl-RS" w:eastAsia="en-GB"/>
        </w:rPr>
        <w:t>4</w:t>
      </w:r>
      <w:proofErr w:type="gramStart"/>
      <w:r w:rsidR="00D8598D">
        <w:rPr>
          <w:rFonts w:ascii="Times New Roman" w:eastAsia="Calibri" w:hAnsi="Times New Roman"/>
          <w:sz w:val="24"/>
          <w:szCs w:val="24"/>
          <w:lang w:val="sr-Cyrl-RS" w:eastAsia="en-GB"/>
        </w:rPr>
        <w:t>,</w:t>
      </w:r>
      <w:r w:rsidR="00C84A5E">
        <w:rPr>
          <w:rFonts w:ascii="Times New Roman" w:eastAsia="Calibri" w:hAnsi="Times New Roman"/>
          <w:sz w:val="24"/>
          <w:szCs w:val="24"/>
          <w:lang w:val="sr-Cyrl-RS" w:eastAsia="en-GB"/>
        </w:rPr>
        <w:t>25</w:t>
      </w:r>
      <w:proofErr w:type="gramEnd"/>
      <w:r w:rsidR="00A45710" w:rsidRPr="00E35F59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251206">
        <w:rPr>
          <w:rFonts w:ascii="Times New Roman" w:eastAsia="Calibri" w:hAnsi="Times New Roman"/>
          <w:sz w:val="24"/>
          <w:szCs w:val="24"/>
          <w:lang w:val="en-GB" w:eastAsia="en-GB"/>
        </w:rPr>
        <w:t>časova</w:t>
      </w:r>
      <w:proofErr w:type="spellEnd"/>
      <w:r w:rsidR="00A45710" w:rsidRPr="00E35F59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A45710" w:rsidRPr="00E35F59" w:rsidRDefault="00A45710" w:rsidP="00E35F59">
      <w:pPr>
        <w:pStyle w:val="NoSpacing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35F59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F36D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251206">
        <w:rPr>
          <w:rFonts w:ascii="Times New Roman" w:hAnsi="Times New Roman"/>
          <w:sz w:val="24"/>
          <w:szCs w:val="24"/>
        </w:rPr>
        <w:t>Sednica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r w:rsidR="00251206">
        <w:rPr>
          <w:rFonts w:ascii="Times New Roman" w:hAnsi="Times New Roman"/>
          <w:sz w:val="24"/>
          <w:szCs w:val="24"/>
        </w:rPr>
        <w:t>je</w:t>
      </w:r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206">
        <w:rPr>
          <w:rFonts w:ascii="Times New Roman" w:hAnsi="Times New Roman"/>
          <w:sz w:val="24"/>
          <w:szCs w:val="24"/>
        </w:rPr>
        <w:t>tonski</w:t>
      </w:r>
      <w:proofErr w:type="spellEnd"/>
      <w:r w:rsidRPr="00E35F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206">
        <w:rPr>
          <w:rFonts w:ascii="Times New Roman" w:hAnsi="Times New Roman"/>
          <w:sz w:val="24"/>
          <w:szCs w:val="24"/>
        </w:rPr>
        <w:t>snimana</w:t>
      </w:r>
      <w:proofErr w:type="spellEnd"/>
      <w:r w:rsidRPr="00E35F59">
        <w:rPr>
          <w:rFonts w:ascii="Times New Roman" w:hAnsi="Times New Roman"/>
          <w:sz w:val="24"/>
          <w:szCs w:val="24"/>
        </w:rPr>
        <w:t>.</w:t>
      </w:r>
      <w:proofErr w:type="gramEnd"/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</w:rPr>
      </w:pPr>
    </w:p>
    <w:p w:rsidR="00A45710" w:rsidRPr="00E35F59" w:rsidRDefault="00A45710" w:rsidP="00E35F59">
      <w:pPr>
        <w:pStyle w:val="NoSpacing"/>
        <w:rPr>
          <w:rFonts w:ascii="Times New Roman" w:hAnsi="Times New Roman"/>
          <w:sz w:val="24"/>
          <w:szCs w:val="24"/>
          <w:lang w:val="sr-Cyrl-RS"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</w:t>
      </w:r>
      <w:r w:rsidR="00251206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="00251206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A45710" w:rsidRPr="007925BF" w:rsidRDefault="00A45710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A45710" w:rsidRPr="007925BF" w:rsidRDefault="009A278A" w:rsidP="00A45710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</w:t>
      </w:r>
      <w:r w:rsidR="00251206">
        <w:rPr>
          <w:rFonts w:ascii="Times New Roman" w:eastAsia="Calibri" w:hAnsi="Times New Roman"/>
          <w:sz w:val="24"/>
          <w:szCs w:val="24"/>
          <w:lang w:val="sr-Cyrl-CS"/>
        </w:rPr>
        <w:t>Tijana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51206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           </w:t>
      </w:r>
      <w:r w:rsidR="003058A8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   </w:t>
      </w:r>
      <w:r w:rsidR="00251206">
        <w:rPr>
          <w:rFonts w:ascii="Times New Roman" w:eastAsia="Calibri" w:hAnsi="Times New Roman"/>
          <w:sz w:val="24"/>
          <w:szCs w:val="24"/>
          <w:lang w:val="sr-Cyrl-CS"/>
        </w:rPr>
        <w:t>dr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51206">
        <w:rPr>
          <w:rFonts w:ascii="Times New Roman" w:eastAsia="Calibri" w:hAnsi="Times New Roman"/>
          <w:sz w:val="24"/>
          <w:szCs w:val="24"/>
          <w:lang w:val="sr-Cyrl-CS"/>
        </w:rPr>
        <w:t>Aleksandra</w:t>
      </w:r>
      <w:r w:rsidR="00A45710" w:rsidRPr="007925BF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251206">
        <w:rPr>
          <w:rFonts w:ascii="Times New Roman" w:eastAsia="Calibri" w:hAnsi="Times New Roman"/>
          <w:sz w:val="24"/>
          <w:szCs w:val="24"/>
          <w:lang w:val="sr-Cyrl-CS"/>
        </w:rPr>
        <w:t>Tomić</w:t>
      </w:r>
    </w:p>
    <w:p w:rsidR="00A03188" w:rsidRDefault="00A03188"/>
    <w:sectPr w:rsidR="00A03188" w:rsidSect="00981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A8" w:rsidRDefault="005016A8">
      <w:pPr>
        <w:spacing w:after="0" w:line="240" w:lineRule="auto"/>
      </w:pPr>
      <w:r>
        <w:separator/>
      </w:r>
    </w:p>
  </w:endnote>
  <w:endnote w:type="continuationSeparator" w:id="0">
    <w:p w:rsidR="005016A8" w:rsidRDefault="0050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A8" w:rsidRDefault="005016A8">
      <w:pPr>
        <w:spacing w:after="0" w:line="240" w:lineRule="auto"/>
      </w:pPr>
      <w:r>
        <w:separator/>
      </w:r>
    </w:p>
  </w:footnote>
  <w:footnote w:type="continuationSeparator" w:id="0">
    <w:p w:rsidR="005016A8" w:rsidRDefault="0050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BB" w:rsidRDefault="00981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C2"/>
    <w:multiLevelType w:val="hybridMultilevel"/>
    <w:tmpl w:val="058E6B7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67236F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0654DA"/>
    <w:multiLevelType w:val="hybridMultilevel"/>
    <w:tmpl w:val="B0621C0C"/>
    <w:lvl w:ilvl="0" w:tplc="4C245796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3">
    <w:nsid w:val="20C01EEB"/>
    <w:multiLevelType w:val="hybridMultilevel"/>
    <w:tmpl w:val="BED80C0A"/>
    <w:lvl w:ilvl="0" w:tplc="6032E9F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A458C"/>
    <w:multiLevelType w:val="hybridMultilevel"/>
    <w:tmpl w:val="BE847CFC"/>
    <w:lvl w:ilvl="0" w:tplc="708880E2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>
    <w:nsid w:val="37AA46D3"/>
    <w:multiLevelType w:val="hybridMultilevel"/>
    <w:tmpl w:val="28C0B9EA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E045E9"/>
    <w:multiLevelType w:val="hybridMultilevel"/>
    <w:tmpl w:val="6DC6D224"/>
    <w:lvl w:ilvl="0" w:tplc="B8DC4B3A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E62B6"/>
    <w:multiLevelType w:val="hybridMultilevel"/>
    <w:tmpl w:val="A6F23C54"/>
    <w:lvl w:ilvl="0" w:tplc="C11C08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65B348E2"/>
    <w:multiLevelType w:val="hybridMultilevel"/>
    <w:tmpl w:val="E8908300"/>
    <w:lvl w:ilvl="0" w:tplc="0E540F44">
      <w:start w:val="1"/>
      <w:numFmt w:val="decimal"/>
      <w:lvlText w:val="%1."/>
      <w:lvlJc w:val="left"/>
      <w:pPr>
        <w:ind w:left="184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0">
    <w:nsid w:val="6ECA1859"/>
    <w:multiLevelType w:val="hybridMultilevel"/>
    <w:tmpl w:val="316C83E0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74617ED"/>
    <w:multiLevelType w:val="hybridMultilevel"/>
    <w:tmpl w:val="8E0ABD1E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2"/>
    <w:rsid w:val="000032DF"/>
    <w:rsid w:val="00003575"/>
    <w:rsid w:val="00004598"/>
    <w:rsid w:val="00031B13"/>
    <w:rsid w:val="000324F0"/>
    <w:rsid w:val="00041AFD"/>
    <w:rsid w:val="00046F00"/>
    <w:rsid w:val="000B021A"/>
    <w:rsid w:val="000C7AAC"/>
    <w:rsid w:val="000F023D"/>
    <w:rsid w:val="000F5284"/>
    <w:rsid w:val="0010767D"/>
    <w:rsid w:val="00107EF6"/>
    <w:rsid w:val="0013174E"/>
    <w:rsid w:val="00137AB0"/>
    <w:rsid w:val="001403BE"/>
    <w:rsid w:val="001B512E"/>
    <w:rsid w:val="001E1D11"/>
    <w:rsid w:val="001F097A"/>
    <w:rsid w:val="002139A8"/>
    <w:rsid w:val="002217D0"/>
    <w:rsid w:val="002321BC"/>
    <w:rsid w:val="002325DD"/>
    <w:rsid w:val="00244BB0"/>
    <w:rsid w:val="00246515"/>
    <w:rsid w:val="00251206"/>
    <w:rsid w:val="002830BD"/>
    <w:rsid w:val="002835EC"/>
    <w:rsid w:val="002A6540"/>
    <w:rsid w:val="002D6E86"/>
    <w:rsid w:val="003058A8"/>
    <w:rsid w:val="00316CE3"/>
    <w:rsid w:val="0033051D"/>
    <w:rsid w:val="00331755"/>
    <w:rsid w:val="00354E26"/>
    <w:rsid w:val="00355F49"/>
    <w:rsid w:val="003D38B4"/>
    <w:rsid w:val="00420B24"/>
    <w:rsid w:val="00443BEF"/>
    <w:rsid w:val="00446D15"/>
    <w:rsid w:val="00473E54"/>
    <w:rsid w:val="0048002B"/>
    <w:rsid w:val="00481FFA"/>
    <w:rsid w:val="004C6E86"/>
    <w:rsid w:val="004D29B9"/>
    <w:rsid w:val="004E49BD"/>
    <w:rsid w:val="005016A8"/>
    <w:rsid w:val="00521C62"/>
    <w:rsid w:val="005244AD"/>
    <w:rsid w:val="00564CC9"/>
    <w:rsid w:val="00572255"/>
    <w:rsid w:val="005C08AA"/>
    <w:rsid w:val="005E126B"/>
    <w:rsid w:val="005E3138"/>
    <w:rsid w:val="005E3409"/>
    <w:rsid w:val="005E436D"/>
    <w:rsid w:val="005F4E7A"/>
    <w:rsid w:val="005F6052"/>
    <w:rsid w:val="00603A99"/>
    <w:rsid w:val="00614788"/>
    <w:rsid w:val="006159AC"/>
    <w:rsid w:val="00617E0F"/>
    <w:rsid w:val="006202CE"/>
    <w:rsid w:val="00627860"/>
    <w:rsid w:val="006365BA"/>
    <w:rsid w:val="00677189"/>
    <w:rsid w:val="0068763E"/>
    <w:rsid w:val="006A0880"/>
    <w:rsid w:val="006E120B"/>
    <w:rsid w:val="006E1915"/>
    <w:rsid w:val="006F2565"/>
    <w:rsid w:val="00702A03"/>
    <w:rsid w:val="0071043B"/>
    <w:rsid w:val="007143A4"/>
    <w:rsid w:val="007202A0"/>
    <w:rsid w:val="00722E0A"/>
    <w:rsid w:val="00726166"/>
    <w:rsid w:val="00753A02"/>
    <w:rsid w:val="00755424"/>
    <w:rsid w:val="00761D04"/>
    <w:rsid w:val="00775FEE"/>
    <w:rsid w:val="00784CF2"/>
    <w:rsid w:val="00784D58"/>
    <w:rsid w:val="007A19E5"/>
    <w:rsid w:val="007B5995"/>
    <w:rsid w:val="007E0B2E"/>
    <w:rsid w:val="00810FD5"/>
    <w:rsid w:val="008145E1"/>
    <w:rsid w:val="008348C4"/>
    <w:rsid w:val="00835245"/>
    <w:rsid w:val="0087688E"/>
    <w:rsid w:val="00880DB2"/>
    <w:rsid w:val="00882AC3"/>
    <w:rsid w:val="00885EA7"/>
    <w:rsid w:val="00893D52"/>
    <w:rsid w:val="008A6407"/>
    <w:rsid w:val="008D62EB"/>
    <w:rsid w:val="008F7DA6"/>
    <w:rsid w:val="009128FB"/>
    <w:rsid w:val="00913ED3"/>
    <w:rsid w:val="009250E6"/>
    <w:rsid w:val="009443F4"/>
    <w:rsid w:val="00945DC9"/>
    <w:rsid w:val="009817BB"/>
    <w:rsid w:val="00992341"/>
    <w:rsid w:val="009A278A"/>
    <w:rsid w:val="009B3571"/>
    <w:rsid w:val="009D7735"/>
    <w:rsid w:val="009E7381"/>
    <w:rsid w:val="00A03188"/>
    <w:rsid w:val="00A12E38"/>
    <w:rsid w:val="00A4056B"/>
    <w:rsid w:val="00A45710"/>
    <w:rsid w:val="00A65A22"/>
    <w:rsid w:val="00A71675"/>
    <w:rsid w:val="00A851FC"/>
    <w:rsid w:val="00AB6533"/>
    <w:rsid w:val="00AD3A40"/>
    <w:rsid w:val="00AE4677"/>
    <w:rsid w:val="00B0072B"/>
    <w:rsid w:val="00B31F0D"/>
    <w:rsid w:val="00B57093"/>
    <w:rsid w:val="00B77DD8"/>
    <w:rsid w:val="00BC337D"/>
    <w:rsid w:val="00BF193B"/>
    <w:rsid w:val="00C04DFB"/>
    <w:rsid w:val="00C11164"/>
    <w:rsid w:val="00C27649"/>
    <w:rsid w:val="00C540CF"/>
    <w:rsid w:val="00C57F5A"/>
    <w:rsid w:val="00C84A5E"/>
    <w:rsid w:val="00C958CB"/>
    <w:rsid w:val="00CB72FD"/>
    <w:rsid w:val="00CC69D6"/>
    <w:rsid w:val="00CE1363"/>
    <w:rsid w:val="00D000A7"/>
    <w:rsid w:val="00D25637"/>
    <w:rsid w:val="00D259CC"/>
    <w:rsid w:val="00D55DB8"/>
    <w:rsid w:val="00D8598D"/>
    <w:rsid w:val="00D9465E"/>
    <w:rsid w:val="00DA1985"/>
    <w:rsid w:val="00DA7EBC"/>
    <w:rsid w:val="00DD2F79"/>
    <w:rsid w:val="00E05379"/>
    <w:rsid w:val="00E12D30"/>
    <w:rsid w:val="00E35F59"/>
    <w:rsid w:val="00E459FD"/>
    <w:rsid w:val="00E64BA2"/>
    <w:rsid w:val="00E97A38"/>
    <w:rsid w:val="00EB3D71"/>
    <w:rsid w:val="00EB7DDC"/>
    <w:rsid w:val="00EE27AB"/>
    <w:rsid w:val="00EE366B"/>
    <w:rsid w:val="00F11BC6"/>
    <w:rsid w:val="00F14FBF"/>
    <w:rsid w:val="00F15AAB"/>
    <w:rsid w:val="00F26E5A"/>
    <w:rsid w:val="00F32912"/>
    <w:rsid w:val="00F336C5"/>
    <w:rsid w:val="00F36D68"/>
    <w:rsid w:val="00F53965"/>
    <w:rsid w:val="00F71469"/>
    <w:rsid w:val="00F77EAD"/>
    <w:rsid w:val="00FA0B6F"/>
    <w:rsid w:val="00FC5DF0"/>
    <w:rsid w:val="00FC7830"/>
    <w:rsid w:val="00FF2F11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paragraph" w:customStyle="1" w:styleId="Style2">
    <w:name w:val="Style2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23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71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45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10"/>
  </w:style>
  <w:style w:type="character" w:styleId="Strong">
    <w:name w:val="Strong"/>
    <w:basedOn w:val="DefaultParagraphFont"/>
    <w:uiPriority w:val="22"/>
    <w:qFormat/>
    <w:rsid w:val="00F11BC6"/>
    <w:rPr>
      <w:b/>
      <w:bCs/>
    </w:rPr>
  </w:style>
  <w:style w:type="character" w:customStyle="1" w:styleId="FontStyle101">
    <w:name w:val="Font Style101"/>
    <w:basedOn w:val="DefaultParagraphFont"/>
    <w:uiPriority w:val="99"/>
    <w:rsid w:val="003058A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3058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24651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32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12"/>
  </w:style>
  <w:style w:type="paragraph" w:styleId="BalloonText">
    <w:name w:val="Balloon Text"/>
    <w:basedOn w:val="Normal"/>
    <w:link w:val="BalloonTextChar"/>
    <w:uiPriority w:val="99"/>
    <w:semiHidden/>
    <w:unhideWhenUsed/>
    <w:rsid w:val="00F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12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2139A8"/>
  </w:style>
  <w:style w:type="paragraph" w:customStyle="1" w:styleId="Style2">
    <w:name w:val="Style2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23D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23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2019-08-05T10:04:00Z</dcterms:created>
  <dcterms:modified xsi:type="dcterms:W3CDTF">2019-08-05T10:04:00Z</dcterms:modified>
</cp:coreProperties>
</file>